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95" w:rsidRDefault="00E60795" w:rsidP="00E60795">
      <w:pPr>
        <w:tabs>
          <w:tab w:val="left" w:pos="7404"/>
        </w:tabs>
        <w:rPr>
          <w:sz w:val="28"/>
          <w:szCs w:val="28"/>
          <w:rtl/>
          <w:lang w:bidi="ar-EG"/>
        </w:rPr>
      </w:pPr>
      <w:bookmarkStart w:id="0" w:name="_GoBack"/>
      <w:bookmarkEnd w:id="0"/>
      <w:r>
        <w:rPr>
          <w:rFonts w:hint="cs"/>
          <w:sz w:val="28"/>
          <w:szCs w:val="28"/>
          <w:rtl/>
          <w:lang w:bidi="ar-EG"/>
        </w:rPr>
        <w:t>تناولنا حتى الأن عدة موضوعات بمادة تاريخ الأدب الألماني، وهي كالتالي:</w:t>
      </w:r>
      <w:r>
        <w:rPr>
          <w:sz w:val="28"/>
          <w:szCs w:val="28"/>
          <w:rtl/>
          <w:lang w:bidi="ar-EG"/>
        </w:rPr>
        <w:tab/>
      </w:r>
    </w:p>
    <w:p w:rsidR="00E60795" w:rsidRPr="003518E9" w:rsidRDefault="00195BA4" w:rsidP="00E60795">
      <w:pPr>
        <w:spacing w:line="480" w:lineRule="auto"/>
        <w:rPr>
          <w:b/>
          <w:bCs/>
          <w:sz w:val="28"/>
          <w:szCs w:val="28"/>
          <w:rtl/>
          <w:lang w:bidi="ar-EG"/>
        </w:rPr>
      </w:pPr>
      <w:r w:rsidRPr="003518E9">
        <w:rPr>
          <w:rFonts w:hint="cs"/>
          <w:b/>
          <w:bCs/>
          <w:sz w:val="28"/>
          <w:szCs w:val="28"/>
          <w:rtl/>
          <w:lang w:bidi="ar-EG"/>
        </w:rPr>
        <w:t>الدرس الأول، ويتألف من:</w:t>
      </w:r>
    </w:p>
    <w:p w:rsidR="00E60795" w:rsidRDefault="00E60795" w:rsidP="00E60795">
      <w:pPr>
        <w:pStyle w:val="a3"/>
        <w:widowControl w:val="0"/>
        <w:numPr>
          <w:ilvl w:val="0"/>
          <w:numId w:val="1"/>
        </w:numPr>
        <w:bidi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de-DE" w:bidi="ar-EG"/>
        </w:rPr>
      </w:pPr>
      <w:r w:rsidRPr="00E60795">
        <w:rPr>
          <w:rFonts w:ascii="Times New Roman" w:eastAsia="Times New Roman" w:hAnsi="Times New Roman" w:cs="Times New Roman"/>
          <w:b/>
          <w:bCs/>
          <w:sz w:val="28"/>
          <w:szCs w:val="28"/>
          <w:lang w:val="de-DE" w:bidi="ar-EG"/>
        </w:rPr>
        <w:t>Mittelalter (500-1500)</w:t>
      </w:r>
    </w:p>
    <w:p w:rsidR="00E60795" w:rsidRPr="00E60795" w:rsidRDefault="00E60795" w:rsidP="00E60795">
      <w:pPr>
        <w:pStyle w:val="a3"/>
        <w:widowControl w:val="0"/>
        <w:numPr>
          <w:ilvl w:val="0"/>
          <w:numId w:val="1"/>
        </w:numPr>
        <w:bidi w:val="0"/>
        <w:adjustRightInd w:val="0"/>
        <w:spacing w:after="0" w:line="480" w:lineRule="auto"/>
        <w:jc w:val="lowKashida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de-DE" w:bidi="ar-EG"/>
        </w:rPr>
      </w:pPr>
      <w:r w:rsidRPr="00E60795">
        <w:rPr>
          <w:rFonts w:ascii="Times New Roman" w:eastAsia="Times New Roman" w:hAnsi="Times New Roman" w:cs="Times New Roman"/>
          <w:b/>
          <w:bCs/>
          <w:sz w:val="28"/>
          <w:szCs w:val="28"/>
          <w:lang w:val="de-DE" w:bidi="ar-EG"/>
        </w:rPr>
        <w:t>Untergliederung des Mittelalters</w:t>
      </w:r>
    </w:p>
    <w:p w:rsidR="00E60795" w:rsidRDefault="00E60795" w:rsidP="00E60795">
      <w:pPr>
        <w:widowControl w:val="0"/>
        <w:bidi w:val="0"/>
        <w:adjustRightInd w:val="0"/>
        <w:spacing w:after="0" w:line="480" w:lineRule="auto"/>
        <w:jc w:val="mediumKashida"/>
        <w:textAlignment w:val="baseline"/>
        <w:rPr>
          <w:rFonts w:ascii="Times New Roman" w:eastAsia="Times New Roman" w:hAnsi="Times New Roman" w:cs="Times New Roman"/>
          <w:sz w:val="28"/>
          <w:szCs w:val="28"/>
          <w:lang w:val="de-DE" w:bidi="ar-EG"/>
        </w:rPr>
      </w:pPr>
      <w:r w:rsidRPr="00E60795"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 xml:space="preserve">Das europäische Mittelalter lässt sich im Besonderen in drei Hauptphasen unterteilen. Diese Unterteilung ist jedoch nicht eindeutig zu beschreiben durch bestimmte Jahresangaben: </w:t>
      </w:r>
    </w:p>
    <w:p w:rsidR="00E60795" w:rsidRDefault="00E60795" w:rsidP="00E60795">
      <w:pPr>
        <w:pStyle w:val="a3"/>
        <w:widowControl w:val="0"/>
        <w:numPr>
          <w:ilvl w:val="0"/>
          <w:numId w:val="2"/>
        </w:numPr>
        <w:bidi w:val="0"/>
        <w:adjustRightInd w:val="0"/>
        <w:spacing w:after="0" w:line="480" w:lineRule="auto"/>
        <w:jc w:val="mediumKashida"/>
        <w:textAlignment w:val="baseline"/>
        <w:rPr>
          <w:rFonts w:ascii="Times New Roman" w:eastAsia="Times New Roman" w:hAnsi="Times New Roman" w:cs="Times New Roman"/>
          <w:sz w:val="28"/>
          <w:szCs w:val="28"/>
          <w:lang w:val="de-DE" w:bidi="ar-EG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>Das Frühmittelalter</w:t>
      </w:r>
      <w:r w:rsidRPr="003227C8"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>( </w:t>
      </w:r>
      <w:r w:rsidRPr="00A353A5"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>Es umfasst etwa den Zeitabschnitt vom</w:t>
      </w:r>
      <w:r w:rsidRPr="00A353A5">
        <w:rPr>
          <w:rFonts w:ascii="Times New Roman" w:eastAsia="Times New Roman" w:hAnsi="Times New Roman" w:cs="Times New Roman"/>
          <w:b/>
          <w:bCs/>
          <w:sz w:val="28"/>
          <w:szCs w:val="28"/>
          <w:lang w:val="de-DE" w:bidi="ar-EG"/>
        </w:rPr>
        <w:t xml:space="preserve"> 5. bis zum 11. </w:t>
      </w:r>
      <w:r w:rsidRPr="00A353A5"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>Jahrhunder</w:t>
      </w:r>
      <w:r w:rsidRPr="003227C8"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 xml:space="preserve"> </w:t>
      </w:r>
    </w:p>
    <w:p w:rsidR="00195BA4" w:rsidRPr="00195BA4" w:rsidRDefault="00E60795" w:rsidP="00E60795">
      <w:pPr>
        <w:pStyle w:val="a3"/>
        <w:widowControl w:val="0"/>
        <w:numPr>
          <w:ilvl w:val="0"/>
          <w:numId w:val="2"/>
        </w:numPr>
        <w:bidi w:val="0"/>
        <w:adjustRightInd w:val="0"/>
        <w:spacing w:after="0" w:line="480" w:lineRule="auto"/>
        <w:jc w:val="mediumKashida"/>
        <w:textAlignment w:val="baseline"/>
        <w:rPr>
          <w:sz w:val="28"/>
          <w:szCs w:val="28"/>
          <w:lang w:val="de-DE" w:bidi="ar-EG"/>
        </w:rPr>
      </w:pPr>
      <w:r w:rsidRPr="00E60795"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>Das Hochmittelalter (ca. 1050 bis 1250</w:t>
      </w:r>
      <w:r w:rsidR="00195BA4"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>)</w:t>
      </w:r>
    </w:p>
    <w:p w:rsidR="00507B8F" w:rsidRDefault="00195BA4" w:rsidP="00195BA4">
      <w:pPr>
        <w:pStyle w:val="a3"/>
        <w:widowControl w:val="0"/>
        <w:numPr>
          <w:ilvl w:val="0"/>
          <w:numId w:val="2"/>
        </w:numPr>
        <w:bidi w:val="0"/>
        <w:adjustRightInd w:val="0"/>
        <w:spacing w:after="0" w:line="480" w:lineRule="auto"/>
        <w:jc w:val="mediumKashida"/>
        <w:textAlignment w:val="baseline"/>
        <w:rPr>
          <w:sz w:val="28"/>
          <w:szCs w:val="28"/>
          <w:lang w:val="de-DE" w:bidi="ar-EG"/>
        </w:rPr>
      </w:pPr>
      <w:r w:rsidRPr="00195BA4"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>Das Spätmittelalter (1250 bis 1500)</w:t>
      </w:r>
    </w:p>
    <w:p w:rsidR="00195BA4" w:rsidRPr="003518E9" w:rsidRDefault="00195BA4" w:rsidP="00195BA4">
      <w:pPr>
        <w:widowControl w:val="0"/>
        <w:bidi w:val="0"/>
        <w:adjustRightInd w:val="0"/>
        <w:spacing w:after="0" w:line="60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de-DE" w:bidi="ar-EG"/>
        </w:rPr>
      </w:pPr>
      <w:r w:rsidRPr="003518E9">
        <w:rPr>
          <w:rFonts w:hint="cs"/>
          <w:b/>
          <w:bCs/>
          <w:sz w:val="28"/>
          <w:szCs w:val="28"/>
          <w:rtl/>
          <w:lang w:val="de-DE" w:bidi="ar-EG"/>
        </w:rPr>
        <w:t>الدرس الثاني، ويتألف من:</w:t>
      </w:r>
      <w:r w:rsidRPr="003518E9">
        <w:rPr>
          <w:rFonts w:ascii="Times New Roman" w:eastAsia="Times New Roman" w:hAnsi="Times New Roman" w:cs="Times New Roman"/>
          <w:b/>
          <w:bCs/>
          <w:sz w:val="28"/>
          <w:szCs w:val="28"/>
          <w:lang w:val="de-DE" w:bidi="ar-EG"/>
        </w:rPr>
        <w:t xml:space="preserve"> </w:t>
      </w:r>
    </w:p>
    <w:p w:rsidR="00195BA4" w:rsidRDefault="00195BA4" w:rsidP="00195BA4">
      <w:pPr>
        <w:pStyle w:val="a3"/>
        <w:widowControl w:val="0"/>
        <w:bidi w:val="0"/>
        <w:adjustRightInd w:val="0"/>
        <w:spacing w:after="0" w:line="600" w:lineRule="auto"/>
        <w:ind w:left="435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de-DE" w:bidi="ar-EG"/>
        </w:rPr>
      </w:pPr>
      <w:r w:rsidRPr="00195BA4">
        <w:rPr>
          <w:rFonts w:ascii="Times New Roman" w:eastAsia="Times New Roman" w:hAnsi="Times New Roman" w:cs="Times New Roman"/>
          <w:b/>
          <w:bCs/>
          <w:sz w:val="28"/>
          <w:szCs w:val="28"/>
          <w:lang w:val="de-DE" w:bidi="ar-EG"/>
        </w:rPr>
        <w:t xml:space="preserve">Die Altgermanische Dichtung, Diese Epoche wird zwischen (400 bis 800)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 w:bidi="ar-EG"/>
        </w:rPr>
        <w:t>eingeordnet.</w:t>
      </w:r>
    </w:p>
    <w:p w:rsidR="00195BA4" w:rsidRDefault="00195BA4" w:rsidP="00195BA4">
      <w:pPr>
        <w:pStyle w:val="a3"/>
        <w:widowControl w:val="0"/>
        <w:numPr>
          <w:ilvl w:val="0"/>
          <w:numId w:val="5"/>
        </w:numPr>
        <w:bidi w:val="0"/>
        <w:adjustRightInd w:val="0"/>
        <w:spacing w:after="0" w:line="60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de-DE" w:bidi="ar-EG"/>
        </w:rPr>
      </w:pPr>
      <w:r w:rsidRPr="00195BA4"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>Hildebrandslied</w:t>
      </w:r>
      <w:r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>, Inhalt,</w:t>
      </w:r>
    </w:p>
    <w:p w:rsidR="00195BA4" w:rsidRDefault="00195BA4" w:rsidP="00195BA4">
      <w:pPr>
        <w:pStyle w:val="a3"/>
        <w:widowControl w:val="0"/>
        <w:numPr>
          <w:ilvl w:val="0"/>
          <w:numId w:val="5"/>
        </w:numPr>
        <w:bidi w:val="0"/>
        <w:adjustRightInd w:val="0"/>
        <w:spacing w:after="0" w:line="60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de-DE" w:bidi="ar-EG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>Die EDDA, Inhalt,</w:t>
      </w:r>
    </w:p>
    <w:p w:rsidR="00195BA4" w:rsidRDefault="00195BA4" w:rsidP="00195BA4">
      <w:pPr>
        <w:pStyle w:val="a3"/>
        <w:widowControl w:val="0"/>
        <w:numPr>
          <w:ilvl w:val="0"/>
          <w:numId w:val="5"/>
        </w:numPr>
        <w:bidi w:val="0"/>
        <w:adjustRightInd w:val="0"/>
        <w:spacing w:after="0" w:line="60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de-DE" w:bidi="ar-EG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>Die Islandsagas, Inhalt,</w:t>
      </w:r>
    </w:p>
    <w:p w:rsidR="00195BA4" w:rsidRDefault="00195BA4" w:rsidP="00195BA4">
      <w:pPr>
        <w:pStyle w:val="a3"/>
        <w:widowControl w:val="0"/>
        <w:numPr>
          <w:ilvl w:val="0"/>
          <w:numId w:val="5"/>
        </w:numPr>
        <w:bidi w:val="0"/>
        <w:adjustRightInd w:val="0"/>
        <w:spacing w:after="0" w:line="60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de-DE" w:bidi="ar-EG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>Die gotische Bibelübersetzung, Inhalt.</w:t>
      </w:r>
    </w:p>
    <w:p w:rsidR="00195BA4" w:rsidRPr="00195BA4" w:rsidRDefault="00195BA4" w:rsidP="00195BA4">
      <w:pPr>
        <w:widowControl w:val="0"/>
        <w:bidi w:val="0"/>
        <w:adjustRightInd w:val="0"/>
        <w:spacing w:after="0" w:line="60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de-DE" w:bidi="ar-EG"/>
        </w:rPr>
      </w:pPr>
    </w:p>
    <w:p w:rsidR="003518E9" w:rsidRDefault="003518E9" w:rsidP="003518E9">
      <w:pPr>
        <w:widowControl w:val="0"/>
        <w:bidi w:val="0"/>
        <w:adjustRightInd w:val="0"/>
        <w:spacing w:after="0" w:line="60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de-DE" w:bidi="ar-EG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de-DE" w:bidi="ar-EG"/>
        </w:rPr>
        <w:lastRenderedPageBreak/>
        <w:t>الدرس الثالث، ويتألف من:</w:t>
      </w:r>
      <w:r w:rsidRPr="003518E9"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 xml:space="preserve"> </w:t>
      </w:r>
    </w:p>
    <w:p w:rsidR="003518E9" w:rsidRDefault="003518E9" w:rsidP="003518E9">
      <w:pPr>
        <w:widowControl w:val="0"/>
        <w:bidi w:val="0"/>
        <w:adjustRightInd w:val="0"/>
        <w:spacing w:after="0" w:line="600" w:lineRule="auto"/>
        <w:jc w:val="lowKashida"/>
        <w:textAlignment w:val="baseline"/>
        <w:rPr>
          <w:rFonts w:ascii="Times New Roman" w:eastAsia="Times New Roman" w:hAnsi="Times New Roman" w:cs="Times New Roman"/>
          <w:sz w:val="28"/>
          <w:szCs w:val="28"/>
          <w:lang w:val="de-DE" w:bidi="ar-EG"/>
        </w:rPr>
      </w:pPr>
      <w:r w:rsidRPr="00F13147"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>Es sei </w:t>
      </w:r>
      <w:r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 xml:space="preserve">hier </w:t>
      </w:r>
      <w:r w:rsidRPr="00F13147"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>noch besonders hervorgehoben, dass</w:t>
      </w:r>
      <w:r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 xml:space="preserve"> das Abendland aus den geschloßenen Zügen der </w:t>
      </w:r>
      <w:r w:rsidRPr="00BD7C08">
        <w:rPr>
          <w:rFonts w:ascii="Times New Roman" w:eastAsia="Times New Roman" w:hAnsi="Times New Roman" w:cs="Times New Roman"/>
          <w:i/>
          <w:iCs/>
          <w:sz w:val="28"/>
          <w:szCs w:val="28"/>
          <w:lang w:val="de-DE" w:bidi="ar-EG"/>
        </w:rPr>
        <w:t>Völkerwanderungszeit</w:t>
      </w:r>
      <w:r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 xml:space="preserve"> entwickelt hat. Es beruhte auf den drei großen Seinsgrundlagen, von denen also die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de-DE" w:bidi="ar-EG"/>
        </w:rPr>
        <w:t>a</w:t>
      </w:r>
      <w:r w:rsidRPr="0020101E">
        <w:rPr>
          <w:rFonts w:ascii="Times New Roman" w:eastAsia="Times New Roman" w:hAnsi="Times New Roman" w:cs="Times New Roman"/>
          <w:i/>
          <w:iCs/>
          <w:sz w:val="28"/>
          <w:szCs w:val="28"/>
          <w:lang w:val="de-DE" w:bidi="ar-EG"/>
        </w:rPr>
        <w:t>lthochdeutsche</w:t>
      </w:r>
      <w:r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 xml:space="preserve"> Sprache stark betroffen war: </w:t>
      </w:r>
      <w:r w:rsidRPr="00D06C75">
        <w:rPr>
          <w:rFonts w:ascii="Times New Roman" w:eastAsia="Times New Roman" w:hAnsi="Times New Roman" w:cs="Times New Roman"/>
          <w:i/>
          <w:iCs/>
          <w:sz w:val="28"/>
          <w:szCs w:val="28"/>
          <w:lang w:val="de-DE" w:bidi="ar-EG"/>
        </w:rPr>
        <w:t xml:space="preserve">Antike, Germanentum </w:t>
      </w:r>
      <w:r w:rsidRPr="00D06C75"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>und</w:t>
      </w:r>
      <w:r w:rsidRPr="00D06C75">
        <w:rPr>
          <w:rFonts w:ascii="Times New Roman" w:eastAsia="Times New Roman" w:hAnsi="Times New Roman" w:cs="Times New Roman"/>
          <w:i/>
          <w:iCs/>
          <w:sz w:val="28"/>
          <w:szCs w:val="28"/>
          <w:lang w:val="de-DE" w:bidi="ar-EG"/>
        </w:rPr>
        <w:t xml:space="preserve"> Christentum</w:t>
      </w:r>
      <w:r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>.</w:t>
      </w:r>
      <w:r w:rsidRPr="003518E9">
        <w:rPr>
          <w:rFonts w:ascii="Times New Roman" w:eastAsia="Times New Roman" w:hAnsi="Times New Roman" w:cs="Times New Roman"/>
          <w:b/>
          <w:bCs/>
          <w:sz w:val="28"/>
          <w:szCs w:val="28"/>
          <w:lang w:val="de-DE" w:bidi="ar-EG"/>
        </w:rPr>
        <w:t xml:space="preserve"> </w:t>
      </w:r>
      <w:r w:rsidRPr="001E3E64">
        <w:rPr>
          <w:rFonts w:ascii="Times New Roman" w:eastAsia="Times New Roman" w:hAnsi="Times New Roman" w:cs="Times New Roman"/>
          <w:b/>
          <w:bCs/>
          <w:sz w:val="28"/>
          <w:szCs w:val="28"/>
          <w:lang w:val="de-DE" w:bidi="ar-EG"/>
        </w:rPr>
        <w:t>Unter</w:t>
      </w:r>
      <w:r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 xml:space="preserve"> (</w:t>
      </w:r>
      <w:r w:rsidRPr="00E234E9">
        <w:rPr>
          <w:rFonts w:ascii="Times New Roman" w:eastAsia="Times New Roman" w:hAnsi="Times New Roman" w:cs="Times New Roman"/>
          <w:i/>
          <w:iCs/>
          <w:sz w:val="28"/>
          <w:szCs w:val="28"/>
          <w:lang w:val="de-DE" w:bidi="ar-EG"/>
        </w:rPr>
        <w:t>Antike</w:t>
      </w:r>
      <w:r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 xml:space="preserve">) versteht man allgemein </w:t>
      </w:r>
      <w:r w:rsidRPr="00F723AD"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 xml:space="preserve">die Geschichte der </w:t>
      </w:r>
      <w:r w:rsidRPr="00D52B99"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>Hochkulturen</w:t>
      </w:r>
      <w:r w:rsidRPr="00F723AD"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 xml:space="preserve"> am Mittelmeer</w:t>
      </w:r>
      <w:r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>raum</w:t>
      </w:r>
      <w:r w:rsidRPr="00F723AD"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 xml:space="preserve">, die </w:t>
      </w:r>
      <w:r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 xml:space="preserve">im </w:t>
      </w:r>
      <w:r w:rsidRPr="007D615C">
        <w:rPr>
          <w:rFonts w:ascii="Times New Roman" w:eastAsia="Times New Roman" w:hAnsi="Times New Roman" w:cs="Times New Roman"/>
          <w:i/>
          <w:iCs/>
          <w:sz w:val="28"/>
          <w:szCs w:val="28"/>
          <w:lang w:val="de-DE" w:bidi="ar-EG"/>
        </w:rPr>
        <w:t>Altertum</w:t>
      </w:r>
      <w:r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 xml:space="preserve"> </w:t>
      </w:r>
      <w:r w:rsidRPr="00F723AD"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>einen entscheidenden Einfluss auf die europäische Geschichte und </w:t>
      </w:r>
      <w:hyperlink r:id="rId6" w:history="1">
        <w:r w:rsidRPr="00F723AD">
          <w:rPr>
            <w:rFonts w:ascii="Times New Roman" w:eastAsia="Times New Roman" w:hAnsi="Times New Roman" w:cs="Times New Roman"/>
            <w:sz w:val="28"/>
            <w:szCs w:val="28"/>
            <w:lang w:val="de-DE" w:bidi="ar-EG"/>
          </w:rPr>
          <w:t>Kultur</w:t>
        </w:r>
      </w:hyperlink>
      <w:r w:rsidRPr="00F723AD"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> ausübt</w:t>
      </w:r>
      <w:r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>en</w:t>
      </w:r>
      <w:r w:rsidRPr="00F723AD"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 xml:space="preserve">, also </w:t>
      </w:r>
      <w:r w:rsidRPr="00D52B99">
        <w:rPr>
          <w:rFonts w:ascii="Times New Roman" w:eastAsia="Times New Roman" w:hAnsi="Times New Roman" w:cs="Times New Roman"/>
          <w:sz w:val="28"/>
          <w:szCs w:val="28"/>
          <w:u w:val="single"/>
          <w:lang w:val="de-DE" w:bidi="ar-EG"/>
        </w:rPr>
        <w:t xml:space="preserve">die </w:t>
      </w:r>
      <w:r w:rsidRPr="00D52B9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de-DE" w:bidi="ar-EG"/>
        </w:rPr>
        <w:t>griechische</w:t>
      </w:r>
      <w:r w:rsidRPr="00D52B99">
        <w:rPr>
          <w:rFonts w:ascii="Times New Roman" w:eastAsia="Times New Roman" w:hAnsi="Times New Roman" w:cs="Times New Roman"/>
          <w:sz w:val="28"/>
          <w:szCs w:val="28"/>
          <w:u w:val="single"/>
          <w:lang w:val="de-DE" w:bidi="ar-EG"/>
        </w:rPr>
        <w:t xml:space="preserve"> und</w:t>
      </w:r>
      <w:r w:rsidRPr="00F723AD"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 xml:space="preserve"> </w:t>
      </w:r>
      <w:r w:rsidRPr="00D52B9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de-DE" w:bidi="ar-EG"/>
        </w:rPr>
        <w:t>römische</w:t>
      </w:r>
      <w:r w:rsidRPr="00D52B99">
        <w:rPr>
          <w:rFonts w:ascii="Times New Roman" w:eastAsia="Times New Roman" w:hAnsi="Times New Roman" w:cs="Times New Roman"/>
          <w:sz w:val="28"/>
          <w:szCs w:val="28"/>
          <w:u w:val="single"/>
          <w:lang w:val="de-DE" w:bidi="ar-EG"/>
        </w:rPr>
        <w:t xml:space="preserve"> </w:t>
      </w:r>
      <w:r w:rsidRPr="00D52B9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de-DE" w:bidi="ar-EG"/>
        </w:rPr>
        <w:t>Antike</w:t>
      </w:r>
      <w:r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 xml:space="preserve">. </w:t>
      </w:r>
      <w:r w:rsidRPr="004F1BA6"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 xml:space="preserve">Zeitlich gesehen beginnt die </w:t>
      </w:r>
      <w:r w:rsidRPr="006A1FAF">
        <w:rPr>
          <w:rFonts w:ascii="Times New Roman" w:eastAsia="Times New Roman" w:hAnsi="Times New Roman" w:cs="Times New Roman"/>
          <w:i/>
          <w:iCs/>
          <w:sz w:val="28"/>
          <w:szCs w:val="28"/>
          <w:lang w:val="de-DE" w:bidi="ar-EG"/>
        </w:rPr>
        <w:t>Antike</w:t>
      </w:r>
      <w:r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 xml:space="preserve"> im 12. Jahrhundert v. Chr. und endet mit dem</w:t>
      </w:r>
      <w:r w:rsidRPr="004F1BA6"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>Untergang</w:t>
      </w:r>
      <w:r w:rsidRPr="004F1BA6"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 xml:space="preserve"> des letzten </w:t>
      </w:r>
      <w:r w:rsidRPr="00A9236F"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>römischen</w:t>
      </w:r>
      <w:r w:rsidRPr="004F1BA6"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 xml:space="preserve"> Kaisers im Jahr</w:t>
      </w:r>
      <w:r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>e</w:t>
      </w:r>
      <w:r w:rsidRPr="004F1BA6"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 xml:space="preserve"> 476 n</w:t>
      </w:r>
      <w:r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 xml:space="preserve">. Ch. </w:t>
      </w:r>
    </w:p>
    <w:p w:rsidR="003518E9" w:rsidRDefault="003518E9" w:rsidP="003518E9">
      <w:pPr>
        <w:widowControl w:val="0"/>
        <w:bidi w:val="0"/>
        <w:adjustRightInd w:val="0"/>
        <w:spacing w:after="0" w:line="600" w:lineRule="auto"/>
        <w:jc w:val="lowKashida"/>
        <w:textAlignment w:val="baseline"/>
        <w:rPr>
          <w:rFonts w:ascii="Times New Roman" w:eastAsia="Times New Roman" w:hAnsi="Times New Roman" w:cs="Times New Roman"/>
          <w:sz w:val="28"/>
          <w:szCs w:val="28"/>
          <w:lang w:val="de-DE" w:bidi="ar-EG"/>
        </w:rPr>
      </w:pPr>
      <w:r w:rsidRPr="00263940">
        <w:rPr>
          <w:rFonts w:ascii="Times New Roman" w:eastAsia="Times New Roman" w:hAnsi="Times New Roman" w:cs="Times New Roman"/>
          <w:b/>
          <w:bCs/>
          <w:sz w:val="28"/>
          <w:szCs w:val="28"/>
          <w:lang w:val="de-DE" w:bidi="ar-EG"/>
        </w:rPr>
        <w:t>Das Germanentum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 w:bidi="ar-EG"/>
        </w:rPr>
        <w:t xml:space="preserve"> </w:t>
      </w:r>
    </w:p>
    <w:p w:rsidR="003518E9" w:rsidRDefault="003518E9" w:rsidP="003518E9">
      <w:pPr>
        <w:widowControl w:val="0"/>
        <w:bidi w:val="0"/>
        <w:adjustRightInd w:val="0"/>
        <w:spacing w:after="0" w:line="600" w:lineRule="auto"/>
        <w:jc w:val="lowKashida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de-DE" w:bidi="ar-EG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 xml:space="preserve">setzte sich mit dem </w:t>
      </w:r>
      <w:r w:rsidRPr="001B5999">
        <w:rPr>
          <w:rFonts w:ascii="Times New Roman" w:eastAsia="Times New Roman" w:hAnsi="Times New Roman" w:cs="Times New Roman"/>
          <w:i/>
          <w:iCs/>
          <w:sz w:val="28"/>
          <w:szCs w:val="28"/>
          <w:lang w:val="de-DE" w:bidi="ar-EG"/>
        </w:rPr>
        <w:t>Christentum</w:t>
      </w:r>
      <w:r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 xml:space="preserve"> auseinander, weil es durchaus an seinen Traditionen festhielt und mit denen sehr eng verzahnt war.</w:t>
      </w:r>
    </w:p>
    <w:p w:rsidR="003518E9" w:rsidRDefault="003518E9" w:rsidP="003518E9">
      <w:pPr>
        <w:widowControl w:val="0"/>
        <w:bidi w:val="0"/>
        <w:adjustRightInd w:val="0"/>
        <w:spacing w:after="0" w:line="600" w:lineRule="auto"/>
        <w:jc w:val="lowKashida"/>
        <w:textAlignment w:val="baseline"/>
        <w:rPr>
          <w:rFonts w:ascii="Times New Roman" w:eastAsia="Times New Roman" w:hAnsi="Times New Roman" w:cs="Times New Roman"/>
          <w:sz w:val="28"/>
          <w:szCs w:val="28"/>
          <w:lang w:val="de-DE" w:bidi="ar-EG"/>
        </w:rPr>
      </w:pPr>
      <w:r w:rsidRPr="007A7A54">
        <w:rPr>
          <w:rFonts w:ascii="Times New Roman" w:eastAsia="Times New Roman" w:hAnsi="Times New Roman" w:cs="Times New Roman"/>
          <w:b/>
          <w:bCs/>
          <w:sz w:val="28"/>
          <w:szCs w:val="28"/>
          <w:lang w:val="de-DE" w:bidi="ar-EG"/>
        </w:rPr>
        <w:t>Das Christentum</w:t>
      </w:r>
      <w:r w:rsidRPr="003518E9"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 xml:space="preserve"> </w:t>
      </w:r>
    </w:p>
    <w:p w:rsidR="003518E9" w:rsidRDefault="003518E9" w:rsidP="003518E9">
      <w:pPr>
        <w:widowControl w:val="0"/>
        <w:bidi w:val="0"/>
        <w:adjustRightInd w:val="0"/>
        <w:spacing w:after="0" w:line="600" w:lineRule="auto"/>
        <w:jc w:val="lowKashida"/>
        <w:textAlignment w:val="baseline"/>
        <w:rPr>
          <w:rFonts w:ascii="Times New Roman" w:eastAsia="Times New Roman" w:hAnsi="Times New Roman" w:cs="Times New Roman"/>
          <w:sz w:val="28"/>
          <w:szCs w:val="28"/>
          <w:lang w:val="de-DE" w:bidi="ar-EG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 xml:space="preserve">Somit kann gesagt werden, dass die </w:t>
      </w:r>
      <w:r w:rsidRPr="00BF6116">
        <w:rPr>
          <w:rFonts w:ascii="Times New Roman" w:eastAsia="Times New Roman" w:hAnsi="Times New Roman" w:cs="Times New Roman"/>
          <w:i/>
          <w:iCs/>
          <w:sz w:val="28"/>
          <w:szCs w:val="28"/>
          <w:lang w:val="de-DE" w:bidi="ar-EG"/>
        </w:rPr>
        <w:t>althochdeutsche</w:t>
      </w:r>
      <w:r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 xml:space="preserve"> Literatur im Rahmen der </w:t>
      </w:r>
      <w:r w:rsidRPr="0032580F">
        <w:rPr>
          <w:rFonts w:ascii="Times New Roman" w:eastAsia="Times New Roman" w:hAnsi="Times New Roman" w:cs="Times New Roman"/>
          <w:i/>
          <w:iCs/>
          <w:sz w:val="28"/>
          <w:szCs w:val="28"/>
          <w:lang w:val="de-DE" w:bidi="ar-EG"/>
        </w:rPr>
        <w:t>Christianisierung</w:t>
      </w:r>
      <w:r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 xml:space="preserve"> und der Wahrnehmung des antiken Allgemeingutes entstand.</w:t>
      </w:r>
      <w:r w:rsidRPr="003518E9"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 xml:space="preserve"> </w:t>
      </w:r>
    </w:p>
    <w:p w:rsidR="003518E9" w:rsidRDefault="003518E9" w:rsidP="003518E9">
      <w:pPr>
        <w:widowControl w:val="0"/>
        <w:bidi w:val="0"/>
        <w:adjustRightInd w:val="0"/>
        <w:spacing w:after="0" w:line="600" w:lineRule="auto"/>
        <w:jc w:val="lowKashida"/>
        <w:textAlignment w:val="baseline"/>
        <w:rPr>
          <w:rFonts w:ascii="Times New Roman" w:eastAsia="Times New Roman" w:hAnsi="Times New Roman" w:cs="Times New Roman"/>
          <w:sz w:val="28"/>
          <w:szCs w:val="28"/>
          <w:lang w:val="de-DE" w:bidi="ar-EG"/>
        </w:rPr>
      </w:pPr>
    </w:p>
    <w:p w:rsidR="003518E9" w:rsidRDefault="003518E9" w:rsidP="003518E9">
      <w:pPr>
        <w:widowControl w:val="0"/>
        <w:bidi w:val="0"/>
        <w:adjustRightInd w:val="0"/>
        <w:spacing w:after="0" w:line="600" w:lineRule="auto"/>
        <w:jc w:val="lowKashida"/>
        <w:textAlignment w:val="baseline"/>
        <w:rPr>
          <w:rFonts w:ascii="Times New Roman" w:eastAsia="Times New Roman" w:hAnsi="Times New Roman" w:cs="Times New Roman"/>
          <w:sz w:val="28"/>
          <w:szCs w:val="28"/>
          <w:lang w:val="de-DE" w:bidi="ar-EG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>Aus jener Zeit stammen also einige relevante Werke, die sich dermaßen darstellen lassen:</w:t>
      </w:r>
    </w:p>
    <w:p w:rsidR="003518E9" w:rsidRDefault="003518E9" w:rsidP="003518E9">
      <w:pPr>
        <w:pStyle w:val="a3"/>
        <w:widowControl w:val="0"/>
        <w:numPr>
          <w:ilvl w:val="0"/>
          <w:numId w:val="6"/>
        </w:numPr>
        <w:bidi w:val="0"/>
        <w:adjustRightInd w:val="0"/>
        <w:spacing w:after="0" w:line="600" w:lineRule="auto"/>
        <w:jc w:val="lowKashida"/>
        <w:textAlignment w:val="baseline"/>
        <w:rPr>
          <w:rFonts w:ascii="Times New Roman" w:eastAsia="Times New Roman" w:hAnsi="Times New Roman" w:cs="Times New Roman"/>
          <w:sz w:val="28"/>
          <w:szCs w:val="28"/>
          <w:lang w:val="de-DE" w:bidi="ar-EG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>Der Heliand,</w:t>
      </w:r>
    </w:p>
    <w:p w:rsidR="003518E9" w:rsidRDefault="003518E9" w:rsidP="003518E9">
      <w:pPr>
        <w:pStyle w:val="a3"/>
        <w:widowControl w:val="0"/>
        <w:numPr>
          <w:ilvl w:val="0"/>
          <w:numId w:val="6"/>
        </w:numPr>
        <w:bidi w:val="0"/>
        <w:adjustRightInd w:val="0"/>
        <w:spacing w:after="0" w:line="600" w:lineRule="auto"/>
        <w:jc w:val="lowKashida"/>
        <w:textAlignment w:val="baseline"/>
        <w:rPr>
          <w:rFonts w:ascii="Times New Roman" w:eastAsia="Times New Roman" w:hAnsi="Times New Roman" w:cs="Times New Roman"/>
          <w:sz w:val="28"/>
          <w:szCs w:val="28"/>
          <w:lang w:val="de-DE" w:bidi="ar-EG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>Das Evangelienbuch,</w:t>
      </w:r>
    </w:p>
    <w:p w:rsidR="003518E9" w:rsidRDefault="003518E9" w:rsidP="003518E9">
      <w:pPr>
        <w:pStyle w:val="a3"/>
        <w:widowControl w:val="0"/>
        <w:numPr>
          <w:ilvl w:val="0"/>
          <w:numId w:val="6"/>
        </w:numPr>
        <w:bidi w:val="0"/>
        <w:adjustRightInd w:val="0"/>
        <w:spacing w:after="0" w:line="600" w:lineRule="auto"/>
        <w:jc w:val="lowKashida"/>
        <w:textAlignment w:val="baseline"/>
        <w:rPr>
          <w:rFonts w:ascii="Times New Roman" w:eastAsia="Times New Roman" w:hAnsi="Times New Roman" w:cs="Times New Roman"/>
          <w:sz w:val="28"/>
          <w:szCs w:val="28"/>
          <w:lang w:val="de-DE" w:bidi="ar-EG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>Das Wessobrunnergebet.</w:t>
      </w:r>
    </w:p>
    <w:p w:rsidR="00FB429C" w:rsidRDefault="00FB429C" w:rsidP="00FB429C">
      <w:pPr>
        <w:widowControl w:val="0"/>
        <w:bidi w:val="0"/>
        <w:adjustRightInd w:val="0"/>
        <w:spacing w:after="0" w:line="600" w:lineRule="auto"/>
        <w:jc w:val="lowKashida"/>
        <w:textAlignment w:val="baseline"/>
        <w:rPr>
          <w:rFonts w:ascii="Times New Roman" w:eastAsia="Times New Roman" w:hAnsi="Times New Roman" w:cs="Times New Roman"/>
          <w:sz w:val="28"/>
          <w:szCs w:val="28"/>
          <w:lang w:val="de-DE" w:bidi="ar-EG"/>
        </w:rPr>
      </w:pPr>
    </w:p>
    <w:p w:rsidR="00FB429C" w:rsidRDefault="00FB429C" w:rsidP="00FB429C">
      <w:pPr>
        <w:widowControl w:val="0"/>
        <w:bidi w:val="0"/>
        <w:adjustRightInd w:val="0"/>
        <w:spacing w:after="0" w:line="60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de-DE" w:bidi="ar-EG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de-DE" w:bidi="ar-EG"/>
        </w:rPr>
        <w:t>الدرس الرابع، ويتألف من:</w:t>
      </w:r>
      <w:r w:rsidRPr="00FB429C">
        <w:rPr>
          <w:rFonts w:ascii="Times New Roman" w:eastAsia="Times New Roman" w:hAnsi="Times New Roman" w:cs="Times New Roman"/>
          <w:b/>
          <w:bCs/>
          <w:sz w:val="28"/>
          <w:szCs w:val="28"/>
          <w:lang w:val="de-DE" w:bidi="ar-EG"/>
        </w:rPr>
        <w:t xml:space="preserve"> </w:t>
      </w:r>
    </w:p>
    <w:p w:rsidR="00FB429C" w:rsidRDefault="00FB429C" w:rsidP="00FB429C">
      <w:pPr>
        <w:widowControl w:val="0"/>
        <w:bidi w:val="0"/>
        <w:adjustRightInd w:val="0"/>
        <w:spacing w:after="0" w:line="600" w:lineRule="auto"/>
        <w:jc w:val="lowKashida"/>
        <w:textAlignment w:val="baseline"/>
        <w:rPr>
          <w:rFonts w:ascii="Times New Roman" w:eastAsia="Times New Roman" w:hAnsi="Times New Roman" w:cs="Times New Roman"/>
          <w:sz w:val="28"/>
          <w:szCs w:val="28"/>
          <w:lang w:val="de-DE" w:bidi="ar-EG"/>
        </w:rPr>
      </w:pPr>
      <w:r w:rsidRPr="00DA75AB">
        <w:rPr>
          <w:rFonts w:ascii="Times New Roman" w:eastAsia="Times New Roman" w:hAnsi="Times New Roman" w:cs="Times New Roman"/>
          <w:b/>
          <w:bCs/>
          <w:sz w:val="28"/>
          <w:szCs w:val="28"/>
          <w:lang w:val="de-DE" w:bidi="ar-EG"/>
        </w:rPr>
        <w:t>Höfisch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 w:bidi="ar-EG"/>
        </w:rPr>
        <w:t xml:space="preserve">e Dichtung des </w:t>
      </w:r>
      <w:r w:rsidRPr="007A7E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de-DE" w:bidi="ar-EG"/>
        </w:rPr>
        <w:t>Hoch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de-DE" w:bidi="ar-EG"/>
        </w:rPr>
        <w:t>m</w:t>
      </w:r>
      <w:r w:rsidRPr="007A7E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de-DE" w:bidi="ar-EG"/>
        </w:rPr>
        <w:t>ittelalters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 w:bidi="ar-EG"/>
        </w:rPr>
        <w:t xml:space="preserve"> (1050-1180)</w:t>
      </w:r>
      <w:r w:rsidRPr="00FB429C"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 xml:space="preserve"> </w:t>
      </w:r>
    </w:p>
    <w:p w:rsidR="00FB429C" w:rsidRDefault="00FB429C" w:rsidP="00FB429C">
      <w:pPr>
        <w:widowControl w:val="0"/>
        <w:bidi w:val="0"/>
        <w:adjustRightInd w:val="0"/>
        <w:spacing w:after="0" w:line="600" w:lineRule="auto"/>
        <w:jc w:val="lowKashida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de-DE" w:bidi="ar-EG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 xml:space="preserve">In diesem Zeitraum, der durchaus von der Kultur des </w:t>
      </w:r>
      <w:r w:rsidRPr="00BA539B">
        <w:rPr>
          <w:rFonts w:ascii="Times New Roman" w:eastAsia="Times New Roman" w:hAnsi="Times New Roman" w:cs="Times New Roman"/>
          <w:i/>
          <w:iCs/>
          <w:sz w:val="28"/>
          <w:szCs w:val="28"/>
          <w:lang w:val="de-DE" w:bidi="ar-EG"/>
        </w:rPr>
        <w:t>Rittertums</w:t>
      </w:r>
      <w:r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 xml:space="preserve"> geprägt war, gab es drei große Faktoren, die die formale Gestaltung der Literatur stark beeinflusst haben: </w:t>
      </w:r>
    </w:p>
    <w:p w:rsidR="00FB429C" w:rsidRPr="00FB429C" w:rsidRDefault="00FB429C" w:rsidP="00FB429C">
      <w:pPr>
        <w:pStyle w:val="a3"/>
        <w:widowControl w:val="0"/>
        <w:numPr>
          <w:ilvl w:val="0"/>
          <w:numId w:val="7"/>
        </w:numPr>
        <w:bidi w:val="0"/>
        <w:adjustRightInd w:val="0"/>
        <w:spacing w:after="0" w:line="600" w:lineRule="auto"/>
        <w:jc w:val="lowKashida"/>
        <w:textAlignment w:val="baseline"/>
        <w:rPr>
          <w:rFonts w:ascii="Times New Roman" w:eastAsia="Times New Roman" w:hAnsi="Times New Roman" w:cs="Times New Roman"/>
          <w:sz w:val="28"/>
          <w:szCs w:val="28"/>
          <w:lang w:val="de-DE" w:bidi="ar-EG"/>
        </w:rPr>
      </w:pPr>
      <w:r w:rsidRPr="00FB429C">
        <w:rPr>
          <w:rFonts w:ascii="Times New Roman" w:eastAsia="Times New Roman" w:hAnsi="Times New Roman" w:cs="Times New Roman"/>
          <w:i/>
          <w:iCs/>
          <w:sz w:val="28"/>
          <w:szCs w:val="28"/>
          <w:lang w:val="de-DE" w:bidi="ar-EG"/>
        </w:rPr>
        <w:t>Die Cluniazensische Klosterreform</w:t>
      </w:r>
      <w:r w:rsidRPr="00FB429C"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>,</w:t>
      </w:r>
    </w:p>
    <w:p w:rsidR="00FB429C" w:rsidRDefault="00FB429C" w:rsidP="00FB429C">
      <w:pPr>
        <w:pStyle w:val="a3"/>
        <w:widowControl w:val="0"/>
        <w:numPr>
          <w:ilvl w:val="0"/>
          <w:numId w:val="7"/>
        </w:numPr>
        <w:bidi w:val="0"/>
        <w:adjustRightInd w:val="0"/>
        <w:spacing w:after="0" w:line="600" w:lineRule="auto"/>
        <w:jc w:val="lowKashida"/>
        <w:textAlignment w:val="baseline"/>
        <w:rPr>
          <w:rFonts w:ascii="Times New Roman" w:eastAsia="Times New Roman" w:hAnsi="Times New Roman" w:cs="Times New Roman"/>
          <w:sz w:val="28"/>
          <w:szCs w:val="28"/>
          <w:lang w:val="de-DE" w:bidi="ar-EG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>Entstehung des Rittertums,</w:t>
      </w:r>
    </w:p>
    <w:p w:rsidR="00FB429C" w:rsidRDefault="00FB429C" w:rsidP="00FB429C">
      <w:pPr>
        <w:pStyle w:val="a3"/>
        <w:widowControl w:val="0"/>
        <w:numPr>
          <w:ilvl w:val="0"/>
          <w:numId w:val="7"/>
        </w:numPr>
        <w:bidi w:val="0"/>
        <w:adjustRightInd w:val="0"/>
        <w:spacing w:after="0" w:line="600" w:lineRule="auto"/>
        <w:jc w:val="lowKashida"/>
        <w:textAlignment w:val="baseline"/>
        <w:rPr>
          <w:rFonts w:ascii="Times New Roman" w:eastAsia="Times New Roman" w:hAnsi="Times New Roman" w:cs="Times New Roman"/>
          <w:sz w:val="28"/>
          <w:szCs w:val="28"/>
          <w:lang w:val="de-DE" w:bidi="ar-EG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>Die Kreuzzüge...</w:t>
      </w:r>
    </w:p>
    <w:p w:rsidR="00FB429C" w:rsidRDefault="00FB429C" w:rsidP="00FB429C">
      <w:pPr>
        <w:pStyle w:val="a3"/>
        <w:widowControl w:val="0"/>
        <w:bidi w:val="0"/>
        <w:adjustRightInd w:val="0"/>
        <w:spacing w:after="0" w:line="600" w:lineRule="auto"/>
        <w:jc w:val="lowKashida"/>
        <w:textAlignment w:val="baseline"/>
        <w:rPr>
          <w:rFonts w:ascii="Times New Roman" w:eastAsia="Times New Roman" w:hAnsi="Times New Roman" w:cs="Times New Roman"/>
          <w:sz w:val="28"/>
          <w:szCs w:val="28"/>
          <w:lang w:val="de-DE" w:bidi="ar-EG"/>
        </w:rPr>
      </w:pPr>
    </w:p>
    <w:p w:rsidR="00FB429C" w:rsidRPr="00FB429C" w:rsidRDefault="00FB429C" w:rsidP="00FB429C">
      <w:pPr>
        <w:widowControl w:val="0"/>
        <w:bidi w:val="0"/>
        <w:adjustRightInd w:val="0"/>
        <w:spacing w:after="0" w:line="60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de-DE" w:bidi="ar-EG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الدرس الخامس، ويتالف من:</w:t>
      </w:r>
    </w:p>
    <w:p w:rsidR="00FB429C" w:rsidRDefault="00FB429C" w:rsidP="00FB429C">
      <w:pPr>
        <w:widowControl w:val="0"/>
        <w:bidi w:val="0"/>
        <w:adjustRightInd w:val="0"/>
        <w:spacing w:after="0" w:line="600" w:lineRule="auto"/>
        <w:jc w:val="lowKashida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de-DE"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 w:bidi="ar-EG"/>
        </w:rPr>
        <w:t xml:space="preserve">Ritterdichtung des </w:t>
      </w:r>
      <w:r w:rsidRPr="007A7E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de-DE" w:bidi="ar-EG"/>
        </w:rPr>
        <w:t>Hoch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de-DE" w:bidi="ar-EG"/>
        </w:rPr>
        <w:t>m</w:t>
      </w:r>
      <w:r w:rsidRPr="007A7E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de-DE" w:bidi="ar-EG"/>
        </w:rPr>
        <w:t>ittelalters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 w:bidi="ar-EG"/>
        </w:rPr>
        <w:t xml:space="preserve"> (1180-1300)</w:t>
      </w:r>
      <w:r w:rsidRPr="00FB429C">
        <w:rPr>
          <w:rFonts w:ascii="Times New Roman" w:eastAsia="Times New Roman" w:hAnsi="Times New Roman" w:cs="Times New Roman"/>
          <w:b/>
          <w:bCs/>
          <w:sz w:val="28"/>
          <w:szCs w:val="28"/>
          <w:lang w:val="de-DE" w:bidi="ar-EG"/>
        </w:rPr>
        <w:t xml:space="preserve"> </w:t>
      </w:r>
    </w:p>
    <w:p w:rsidR="00FB429C" w:rsidRDefault="00FB429C" w:rsidP="00FB429C">
      <w:pPr>
        <w:widowControl w:val="0"/>
        <w:bidi w:val="0"/>
        <w:adjustRightInd w:val="0"/>
        <w:spacing w:after="0" w:line="600" w:lineRule="auto"/>
        <w:jc w:val="lowKashida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de-DE" w:bidi="ar-EG"/>
        </w:rPr>
      </w:pPr>
      <w:r w:rsidRPr="00DA6779">
        <w:rPr>
          <w:rFonts w:ascii="Times New Roman" w:eastAsia="Times New Roman" w:hAnsi="Times New Roman" w:cs="Times New Roman"/>
          <w:b/>
          <w:bCs/>
          <w:sz w:val="28"/>
          <w:szCs w:val="28"/>
          <w:lang w:val="de-DE" w:bidi="ar-EG"/>
        </w:rPr>
        <w:t>Die Mittelhochdeutsche umfasst:</w:t>
      </w:r>
    </w:p>
    <w:p w:rsidR="00FB429C" w:rsidRPr="00DA6779" w:rsidRDefault="00FB429C" w:rsidP="00FB429C">
      <w:pPr>
        <w:pStyle w:val="a3"/>
        <w:widowControl w:val="0"/>
        <w:numPr>
          <w:ilvl w:val="0"/>
          <w:numId w:val="8"/>
        </w:numPr>
        <w:bidi w:val="0"/>
        <w:adjustRightInd w:val="0"/>
        <w:spacing w:after="0" w:line="600" w:lineRule="auto"/>
        <w:jc w:val="lowKashida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de-DE" w:bidi="ar-EG"/>
        </w:rPr>
      </w:pPr>
      <w:r w:rsidRPr="00394D79">
        <w:rPr>
          <w:rFonts w:ascii="Times New Roman" w:eastAsia="Times New Roman" w:hAnsi="Times New Roman" w:cs="Times New Roman"/>
          <w:i/>
          <w:iCs/>
          <w:sz w:val="28"/>
          <w:szCs w:val="28"/>
          <w:lang w:val="de-DE" w:bidi="ar-EG"/>
        </w:rPr>
        <w:t>Das ritterlich-höfische Epos</w:t>
      </w:r>
      <w:r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>,</w:t>
      </w:r>
    </w:p>
    <w:p w:rsidR="00FB429C" w:rsidRPr="00DA6779" w:rsidRDefault="00FB429C" w:rsidP="00FB429C">
      <w:pPr>
        <w:pStyle w:val="a3"/>
        <w:widowControl w:val="0"/>
        <w:numPr>
          <w:ilvl w:val="0"/>
          <w:numId w:val="8"/>
        </w:numPr>
        <w:bidi w:val="0"/>
        <w:adjustRightInd w:val="0"/>
        <w:spacing w:after="0" w:line="600" w:lineRule="auto"/>
        <w:jc w:val="lowKashida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de-DE" w:bidi="ar-EG"/>
        </w:rPr>
      </w:pPr>
      <w:r w:rsidRPr="00394D79">
        <w:rPr>
          <w:rFonts w:ascii="Times New Roman" w:eastAsia="Times New Roman" w:hAnsi="Times New Roman" w:cs="Times New Roman"/>
          <w:i/>
          <w:iCs/>
          <w:sz w:val="28"/>
          <w:szCs w:val="28"/>
          <w:lang w:val="de-DE" w:bidi="ar-EG"/>
        </w:rPr>
        <w:t>Das Volksepos</w:t>
      </w:r>
      <w:r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>,</w:t>
      </w:r>
    </w:p>
    <w:p w:rsidR="00FB429C" w:rsidRDefault="00FB429C" w:rsidP="00FB429C">
      <w:pPr>
        <w:pStyle w:val="a3"/>
        <w:widowControl w:val="0"/>
        <w:numPr>
          <w:ilvl w:val="0"/>
          <w:numId w:val="8"/>
        </w:numPr>
        <w:bidi w:val="0"/>
        <w:adjustRightInd w:val="0"/>
        <w:spacing w:after="0" w:line="600" w:lineRule="auto"/>
        <w:jc w:val="lowKashida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de-DE" w:bidi="ar-EG"/>
        </w:rPr>
      </w:pPr>
      <w:r w:rsidRPr="00394D79">
        <w:rPr>
          <w:rFonts w:ascii="Times New Roman" w:eastAsia="Times New Roman" w:hAnsi="Times New Roman" w:cs="Times New Roman"/>
          <w:i/>
          <w:iCs/>
          <w:sz w:val="28"/>
          <w:szCs w:val="28"/>
          <w:lang w:val="de-DE" w:bidi="ar-EG"/>
        </w:rPr>
        <w:t>Den Minnesang</w:t>
      </w:r>
      <w:r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 xml:space="preserve"> </w:t>
      </w:r>
      <w:r w:rsidRPr="00394D79">
        <w:rPr>
          <w:rFonts w:ascii="Times New Roman" w:eastAsia="Times New Roman" w:hAnsi="Times New Roman" w:cs="Times New Roman"/>
          <w:i/>
          <w:iCs/>
          <w:sz w:val="28"/>
          <w:szCs w:val="28"/>
          <w:lang w:val="de-DE" w:bidi="ar-EG"/>
        </w:rPr>
        <w:t>und</w:t>
      </w:r>
      <w:r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 xml:space="preserve"> </w:t>
      </w:r>
    </w:p>
    <w:p w:rsidR="00201CA3" w:rsidRPr="00201CA3" w:rsidRDefault="00FB429C" w:rsidP="00201CA3">
      <w:pPr>
        <w:pStyle w:val="a3"/>
        <w:widowControl w:val="0"/>
        <w:numPr>
          <w:ilvl w:val="0"/>
          <w:numId w:val="8"/>
        </w:numPr>
        <w:bidi w:val="0"/>
        <w:adjustRightInd w:val="0"/>
        <w:spacing w:after="0" w:line="600" w:lineRule="auto"/>
        <w:jc w:val="lowKashida"/>
        <w:textAlignment w:val="baseline"/>
        <w:rPr>
          <w:rFonts w:ascii="Times New Roman" w:eastAsia="Times New Roman" w:hAnsi="Times New Roman" w:cs="Times New Roman"/>
          <w:sz w:val="28"/>
          <w:szCs w:val="28"/>
          <w:lang w:val="de-DE" w:bidi="ar-EG"/>
        </w:rPr>
      </w:pPr>
      <w:r w:rsidRPr="00201CA3">
        <w:rPr>
          <w:rFonts w:ascii="Times New Roman" w:eastAsia="Times New Roman" w:hAnsi="Times New Roman" w:cs="Times New Roman"/>
          <w:i/>
          <w:iCs/>
          <w:sz w:val="28"/>
          <w:szCs w:val="28"/>
          <w:lang w:val="de-DE" w:bidi="ar-EG"/>
        </w:rPr>
        <w:t>Die mittelhochdeutsche Didaktik</w:t>
      </w:r>
      <w:r w:rsidRPr="00201CA3"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>.</w:t>
      </w:r>
      <w:r w:rsidR="00201CA3" w:rsidRPr="00201CA3"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 xml:space="preserve"> </w:t>
      </w:r>
    </w:p>
    <w:p w:rsidR="00201CA3" w:rsidRDefault="00201CA3" w:rsidP="00201CA3">
      <w:pPr>
        <w:widowControl w:val="0"/>
        <w:bidi w:val="0"/>
        <w:adjustRightInd w:val="0"/>
        <w:spacing w:after="0" w:line="600" w:lineRule="auto"/>
        <w:jc w:val="lowKashida"/>
        <w:textAlignment w:val="baseline"/>
        <w:rPr>
          <w:rFonts w:ascii="Times New Roman" w:eastAsia="Times New Roman" w:hAnsi="Times New Roman" w:cs="Times New Roman"/>
          <w:sz w:val="28"/>
          <w:szCs w:val="28"/>
          <w:lang w:val="de-DE" w:bidi="ar-EG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>Unter den berühmtesten Dichtern dieser Epoche befanden sich:</w:t>
      </w:r>
    </w:p>
    <w:p w:rsidR="00201CA3" w:rsidRDefault="00201CA3" w:rsidP="00201CA3">
      <w:pPr>
        <w:widowControl w:val="0"/>
        <w:bidi w:val="0"/>
        <w:adjustRightInd w:val="0"/>
        <w:spacing w:after="0" w:line="600" w:lineRule="auto"/>
        <w:jc w:val="lowKashida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de-DE" w:bidi="ar-EG"/>
        </w:rPr>
      </w:pPr>
      <w:r w:rsidRPr="00BF5053">
        <w:rPr>
          <w:rFonts w:ascii="MS Gothic" w:eastAsia="MS Gothic" w:hAnsi="MS Gothic" w:cs="MS Gothic" w:hint="eastAsia"/>
          <w:b/>
          <w:bCs/>
          <w:sz w:val="28"/>
          <w:szCs w:val="28"/>
          <w:lang w:val="de-DE" w:bidi="ar-EG"/>
        </w:rPr>
        <w:t>✷</w:t>
      </w:r>
      <w:r>
        <w:rPr>
          <w:rFonts w:ascii="MS Gothic" w:eastAsia="MS Gothic" w:hAnsi="MS Gothic" w:cs="MS Gothic"/>
          <w:b/>
          <w:bCs/>
          <w:sz w:val="28"/>
          <w:szCs w:val="28"/>
          <w:lang w:val="de-DE" w:bidi="ar-EG"/>
        </w:rPr>
        <w:t xml:space="preserve"> </w:t>
      </w:r>
      <w:r w:rsidRPr="00A66F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de-DE" w:bidi="ar-EG"/>
        </w:rPr>
        <w:t>Heinrich von Veldeke</w:t>
      </w:r>
      <w:r w:rsidRPr="00A66F25">
        <w:rPr>
          <w:rFonts w:ascii="Times New Roman" w:eastAsia="Times New Roman" w:hAnsi="Times New Roman" w:cs="Times New Roman"/>
          <w:sz w:val="28"/>
          <w:szCs w:val="28"/>
          <w:u w:val="single"/>
          <w:lang w:val="de-DE" w:bidi="ar-EG"/>
        </w:rPr>
        <w:t xml:space="preserve"> </w:t>
      </w:r>
      <w:r w:rsidRPr="00A66F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de-DE" w:bidi="ar-EG"/>
        </w:rPr>
        <w:t>(1140-1200</w:t>
      </w:r>
      <w:r w:rsidRPr="00A66F25">
        <w:rPr>
          <w:rFonts w:ascii="Times New Roman" w:eastAsia="Times New Roman" w:hAnsi="Times New Roman" w:cs="Times New Roman"/>
          <w:b/>
          <w:bCs/>
          <w:sz w:val="28"/>
          <w:szCs w:val="28"/>
          <w:lang w:val="de-DE" w:bidi="ar-EG"/>
        </w:rPr>
        <w:t>)</w:t>
      </w:r>
    </w:p>
    <w:p w:rsidR="00201CA3" w:rsidRDefault="00201CA3" w:rsidP="00201CA3">
      <w:pPr>
        <w:widowControl w:val="0"/>
        <w:bidi w:val="0"/>
        <w:adjustRightInd w:val="0"/>
        <w:spacing w:after="0" w:line="600" w:lineRule="auto"/>
        <w:jc w:val="lowKashida"/>
        <w:textAlignment w:val="baseline"/>
        <w:rPr>
          <w:rFonts w:ascii="Times New Roman" w:eastAsia="Times New Roman" w:hAnsi="Times New Roman" w:cs="Times New Roman"/>
          <w:sz w:val="28"/>
          <w:szCs w:val="28"/>
          <w:lang w:val="de-DE" w:bidi="ar-EG"/>
        </w:rPr>
      </w:pPr>
      <w:r w:rsidRPr="008C750F">
        <w:rPr>
          <w:rFonts w:ascii="MS Gothic" w:eastAsia="MS Gothic" w:hAnsi="MS Gothic" w:cs="MS Gothic" w:hint="eastAsia"/>
          <w:b/>
          <w:bCs/>
          <w:sz w:val="28"/>
          <w:szCs w:val="28"/>
          <w:lang w:val="de-DE" w:bidi="ar-EG"/>
        </w:rPr>
        <w:t>✷</w:t>
      </w:r>
      <w:r>
        <w:rPr>
          <w:rFonts w:ascii="MS Gothic" w:eastAsia="MS Gothic" w:hAnsi="MS Gothic" w:cs="MS Gothic"/>
          <w:sz w:val="28"/>
          <w:szCs w:val="28"/>
          <w:lang w:val="de-DE" w:bidi="ar-EG"/>
        </w:rPr>
        <w:t xml:space="preserve"> </w:t>
      </w:r>
      <w:r w:rsidRPr="007F1D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de-DE" w:bidi="ar-EG"/>
        </w:rPr>
        <w:t>Hartmann von Aue (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de-DE" w:bidi="ar-EG"/>
        </w:rPr>
        <w:t>1170-1210</w:t>
      </w:r>
      <w:r w:rsidRPr="007F1D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de-DE" w:bidi="ar-EG"/>
        </w:rPr>
        <w:t>)</w:t>
      </w:r>
    </w:p>
    <w:p w:rsidR="00201CA3" w:rsidRPr="00384AF7" w:rsidRDefault="00201CA3" w:rsidP="00201CA3">
      <w:pPr>
        <w:widowControl w:val="0"/>
        <w:bidi w:val="0"/>
        <w:adjustRightInd w:val="0"/>
        <w:spacing w:after="0" w:line="600" w:lineRule="auto"/>
        <w:jc w:val="lowKashida"/>
        <w:textAlignment w:val="baseline"/>
        <w:rPr>
          <w:rFonts w:ascii="MS Gothic" w:eastAsia="MS Gothic" w:hAnsi="MS Gothic" w:cs="MS Gothic"/>
          <w:b/>
          <w:bCs/>
          <w:i/>
          <w:iCs/>
          <w:sz w:val="28"/>
          <w:szCs w:val="28"/>
          <w:lang w:val="de-DE" w:bidi="ar-EG"/>
        </w:rPr>
      </w:pPr>
      <w:r w:rsidRPr="008A6F7E">
        <w:rPr>
          <w:rFonts w:ascii="MS Gothic" w:eastAsia="MS Gothic" w:hAnsi="MS Gothic" w:cs="MS Gothic" w:hint="eastAsia"/>
          <w:b/>
          <w:bCs/>
          <w:i/>
          <w:iCs/>
          <w:sz w:val="28"/>
          <w:szCs w:val="28"/>
          <w:lang w:val="de-DE" w:bidi="ar-EG"/>
        </w:rPr>
        <w:t>✷</w:t>
      </w:r>
      <w:r w:rsidRPr="008A6F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de-DE" w:bidi="ar-EG"/>
        </w:rPr>
        <w:t xml:space="preserve"> </w:t>
      </w:r>
      <w:r w:rsidRPr="004E3E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de-DE" w:bidi="ar-EG"/>
        </w:rPr>
        <w:t>Wolfram von Eschenbach (1170-1220</w:t>
      </w:r>
      <w:r w:rsidRPr="008A6F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de-DE" w:bidi="ar-EG"/>
        </w:rPr>
        <w:t>)</w:t>
      </w:r>
      <w:r w:rsidRPr="00201CA3">
        <w:rPr>
          <w:rFonts w:ascii="MS Gothic" w:eastAsia="MS Gothic" w:hAnsi="MS Gothic" w:cs="MS Gothic" w:hint="eastAsia"/>
          <w:b/>
          <w:bCs/>
          <w:i/>
          <w:iCs/>
          <w:sz w:val="28"/>
          <w:szCs w:val="28"/>
          <w:lang w:val="de-DE" w:bidi="ar-EG"/>
        </w:rPr>
        <w:t xml:space="preserve"> </w:t>
      </w:r>
    </w:p>
    <w:p w:rsidR="00201CA3" w:rsidRDefault="00201CA3" w:rsidP="00201CA3">
      <w:pPr>
        <w:widowControl w:val="0"/>
        <w:bidi w:val="0"/>
        <w:adjustRightInd w:val="0"/>
        <w:spacing w:after="0" w:line="600" w:lineRule="auto"/>
        <w:jc w:val="lowKashida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de-DE" w:bidi="ar-EG"/>
        </w:rPr>
      </w:pPr>
      <w:r w:rsidRPr="004E3E67">
        <w:rPr>
          <w:rFonts w:ascii="MS Gothic" w:eastAsia="MS Gothic" w:hAnsi="MS Gothic" w:cs="MS Gothic" w:hint="eastAsia"/>
          <w:b/>
          <w:bCs/>
          <w:i/>
          <w:iCs/>
          <w:sz w:val="28"/>
          <w:szCs w:val="28"/>
          <w:lang w:val="de-DE" w:bidi="ar-EG"/>
        </w:rPr>
        <w:t>✷</w:t>
      </w:r>
      <w:r w:rsidRPr="004E3E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de-DE" w:bidi="ar-EG"/>
        </w:rPr>
        <w:t xml:space="preserve"> </w:t>
      </w:r>
      <w:r w:rsidRPr="004E3E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de-DE" w:bidi="ar-EG"/>
        </w:rPr>
        <w:t>Gottfried von Straßburg (gest. 1220</w:t>
      </w:r>
      <w:r w:rsidRPr="004E3E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de-DE" w:bidi="ar-EG"/>
        </w:rPr>
        <w:t>)</w:t>
      </w:r>
    </w:p>
    <w:p w:rsidR="00201CA3" w:rsidRDefault="00201CA3" w:rsidP="00201CA3">
      <w:pPr>
        <w:widowControl w:val="0"/>
        <w:bidi w:val="0"/>
        <w:adjustRightInd w:val="0"/>
        <w:spacing w:after="0" w:line="600" w:lineRule="auto"/>
        <w:jc w:val="lowKashida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de-DE" w:bidi="ar-EG"/>
        </w:rPr>
      </w:pPr>
    </w:p>
    <w:p w:rsidR="00201CA3" w:rsidRDefault="00201CA3" w:rsidP="00201CA3">
      <w:pPr>
        <w:widowControl w:val="0"/>
        <w:bidi w:val="0"/>
        <w:adjustRightInd w:val="0"/>
        <w:spacing w:after="0" w:line="600" w:lineRule="auto"/>
        <w:jc w:val="lowKashida"/>
        <w:textAlignment w:val="baseline"/>
        <w:rPr>
          <w:rFonts w:ascii="Times New Roman" w:eastAsia="Times New Roman" w:hAnsi="Times New Roman" w:cs="Times New Roman"/>
          <w:sz w:val="28"/>
          <w:szCs w:val="28"/>
          <w:lang w:val="de-DE" w:bidi="ar-EG"/>
        </w:rPr>
      </w:pPr>
      <w:r w:rsidRPr="009B5409"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>Die Ent</w:t>
      </w:r>
      <w:r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 xml:space="preserve">wicklungsstufen des </w:t>
      </w:r>
      <w:r w:rsidRPr="007E456C">
        <w:rPr>
          <w:rFonts w:ascii="Times New Roman" w:eastAsia="Times New Roman" w:hAnsi="Times New Roman" w:cs="Times New Roman"/>
          <w:i/>
          <w:iCs/>
          <w:sz w:val="28"/>
          <w:szCs w:val="28"/>
          <w:lang w:val="de-DE" w:bidi="ar-EG"/>
        </w:rPr>
        <w:t>Minnesangs</w:t>
      </w:r>
      <w:r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>:</w:t>
      </w:r>
    </w:p>
    <w:p w:rsidR="00201CA3" w:rsidRDefault="00201CA3" w:rsidP="00201CA3">
      <w:pPr>
        <w:pStyle w:val="a3"/>
        <w:widowControl w:val="0"/>
        <w:numPr>
          <w:ilvl w:val="0"/>
          <w:numId w:val="9"/>
        </w:numPr>
        <w:bidi w:val="0"/>
        <w:adjustRightInd w:val="0"/>
        <w:spacing w:after="0" w:line="600" w:lineRule="auto"/>
        <w:jc w:val="lowKashida"/>
        <w:textAlignment w:val="baseline"/>
        <w:rPr>
          <w:rFonts w:ascii="Times New Roman" w:eastAsia="Times New Roman" w:hAnsi="Times New Roman" w:cs="Times New Roman"/>
          <w:sz w:val="28"/>
          <w:szCs w:val="28"/>
          <w:lang w:val="de-DE" w:bidi="ar-EG"/>
        </w:rPr>
      </w:pPr>
      <w:r w:rsidRPr="00787FC3">
        <w:rPr>
          <w:rFonts w:ascii="Times New Roman" w:eastAsia="Times New Roman" w:hAnsi="Times New Roman" w:cs="Times New Roman"/>
          <w:b/>
          <w:bCs/>
          <w:sz w:val="28"/>
          <w:szCs w:val="28"/>
          <w:lang w:val="de-DE" w:bidi="ar-EG"/>
        </w:rPr>
        <w:t xml:space="preserve">Der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 w:bidi="ar-EG"/>
        </w:rPr>
        <w:t>ältere Minn</w:t>
      </w:r>
      <w:r w:rsidRPr="00787FC3">
        <w:rPr>
          <w:rFonts w:ascii="Times New Roman" w:eastAsia="Times New Roman" w:hAnsi="Times New Roman" w:cs="Times New Roman"/>
          <w:b/>
          <w:bCs/>
          <w:sz w:val="28"/>
          <w:szCs w:val="28"/>
          <w:lang w:val="de-DE" w:bidi="ar-EG"/>
        </w:rPr>
        <w:t>esang:</w:t>
      </w:r>
      <w:r w:rsidRPr="00787FC3"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 xml:space="preserve"> war vor 1175 von </w:t>
      </w:r>
      <w:r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>unbekannten Verfassern</w:t>
      </w:r>
      <w:r w:rsidRPr="00787FC3"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 xml:space="preserve"> entstanden. Dabei trat gewöhnlich die Dame als </w:t>
      </w:r>
      <w:r w:rsidRPr="00A92EED">
        <w:rPr>
          <w:rFonts w:ascii="Times New Roman" w:eastAsia="Times New Roman" w:hAnsi="Times New Roman" w:cs="Times New Roman"/>
          <w:i/>
          <w:iCs/>
          <w:sz w:val="28"/>
          <w:szCs w:val="28"/>
          <w:lang w:val="de-DE" w:bidi="ar-EG"/>
        </w:rPr>
        <w:t>Werbende</w:t>
      </w:r>
      <w:r w:rsidRPr="00787FC3"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 xml:space="preserve">  auf. </w:t>
      </w:r>
    </w:p>
    <w:p w:rsidR="00201CA3" w:rsidRDefault="00201CA3" w:rsidP="00201CA3">
      <w:pPr>
        <w:pStyle w:val="a3"/>
        <w:widowControl w:val="0"/>
        <w:numPr>
          <w:ilvl w:val="0"/>
          <w:numId w:val="9"/>
        </w:numPr>
        <w:bidi w:val="0"/>
        <w:adjustRightInd w:val="0"/>
        <w:spacing w:after="0" w:line="600" w:lineRule="auto"/>
        <w:jc w:val="lowKashida"/>
        <w:textAlignment w:val="baseline"/>
        <w:rPr>
          <w:rFonts w:ascii="Times New Roman" w:eastAsia="Times New Roman" w:hAnsi="Times New Roman" w:cs="Times New Roman"/>
          <w:sz w:val="28"/>
          <w:szCs w:val="28"/>
          <w:lang w:val="de-DE"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 w:bidi="ar-EG"/>
        </w:rPr>
        <w:t xml:space="preserve">Der </w:t>
      </w:r>
      <w:r w:rsidRPr="00A92EED">
        <w:rPr>
          <w:rFonts w:ascii="Times New Roman" w:eastAsia="Times New Roman" w:hAnsi="Times New Roman" w:cs="Times New Roman"/>
          <w:b/>
          <w:bCs/>
          <w:sz w:val="28"/>
          <w:szCs w:val="28"/>
          <w:lang w:val="de-DE" w:bidi="ar-EG"/>
        </w:rPr>
        <w:t>jüngere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 w:bidi="ar-EG"/>
        </w:rPr>
        <w:t xml:space="preserve"> Minne</w:t>
      </w:r>
      <w:r w:rsidRPr="00A92EED">
        <w:rPr>
          <w:rFonts w:ascii="Times New Roman" w:eastAsia="Times New Roman" w:hAnsi="Times New Roman" w:cs="Times New Roman"/>
          <w:b/>
          <w:bCs/>
          <w:sz w:val="28"/>
          <w:szCs w:val="28"/>
          <w:lang w:val="de-DE" w:bidi="ar-EG"/>
        </w:rPr>
        <w:t>sang</w:t>
      </w:r>
      <w:r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 xml:space="preserve">: war ab 1175 erschienen. Hierin wirbt der Ritter lange und standhaft um die Dame. </w:t>
      </w:r>
    </w:p>
    <w:p w:rsidR="00201CA3" w:rsidRDefault="00201CA3" w:rsidP="00201CA3">
      <w:pPr>
        <w:widowControl w:val="0"/>
        <w:bidi w:val="0"/>
        <w:adjustRightInd w:val="0"/>
        <w:spacing w:after="0" w:line="600" w:lineRule="auto"/>
        <w:jc w:val="lowKashida"/>
        <w:textAlignment w:val="baseline"/>
        <w:rPr>
          <w:rFonts w:ascii="Times New Roman" w:eastAsia="Times New Roman" w:hAnsi="Times New Roman" w:cs="Times New Roman"/>
          <w:sz w:val="28"/>
          <w:szCs w:val="28"/>
          <w:lang w:val="de-DE" w:bidi="ar-EG"/>
        </w:rPr>
      </w:pPr>
    </w:p>
    <w:p w:rsidR="00201CA3" w:rsidRPr="00201CA3" w:rsidRDefault="00201CA3" w:rsidP="00201CA3">
      <w:pPr>
        <w:widowControl w:val="0"/>
        <w:bidi w:val="0"/>
        <w:adjustRightInd w:val="0"/>
        <w:spacing w:after="0" w:line="60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de-DE" w:bidi="ar-EG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de-DE" w:bidi="ar-EG"/>
        </w:rPr>
        <w:t>الدرس السادس، ويتألف من:</w:t>
      </w:r>
      <w:r w:rsidRPr="00201CA3"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 xml:space="preserve"> </w:t>
      </w:r>
    </w:p>
    <w:p w:rsidR="00201CA3" w:rsidRDefault="00201CA3" w:rsidP="00201CA3">
      <w:pPr>
        <w:widowControl w:val="0"/>
        <w:bidi w:val="0"/>
        <w:adjustRightInd w:val="0"/>
        <w:spacing w:after="0" w:line="60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de-DE" w:bidi="ar-EG"/>
        </w:rPr>
      </w:pPr>
      <w:r w:rsidRPr="004D7CE4">
        <w:rPr>
          <w:rFonts w:ascii="Times New Roman" w:eastAsia="Times New Roman" w:hAnsi="Times New Roman" w:cs="Times New Roman"/>
          <w:b/>
          <w:bCs/>
          <w:sz w:val="28"/>
          <w:szCs w:val="28"/>
          <w:lang w:val="de-DE" w:bidi="ar-EG"/>
        </w:rPr>
        <w:t xml:space="preserve">Dichtung des späten </w:t>
      </w:r>
      <w:r w:rsidRPr="004D7C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de-DE" w:bidi="ar-EG"/>
        </w:rPr>
        <w:t>Mittelalters</w:t>
      </w:r>
      <w:r w:rsidRPr="004D7CE4">
        <w:rPr>
          <w:rFonts w:ascii="Times New Roman" w:eastAsia="Times New Roman" w:hAnsi="Times New Roman" w:cs="Times New Roman"/>
          <w:b/>
          <w:bCs/>
          <w:sz w:val="28"/>
          <w:szCs w:val="28"/>
          <w:lang w:val="de-DE" w:bidi="ar-EG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 w:bidi="ar-EG"/>
        </w:rPr>
        <w:t xml:space="preserve">Das 13. und 15. </w:t>
      </w:r>
      <w:r w:rsidRPr="004D7CE4">
        <w:rPr>
          <w:rFonts w:ascii="Times New Roman" w:eastAsia="Times New Roman" w:hAnsi="Times New Roman" w:cs="Times New Roman"/>
          <w:b/>
          <w:bCs/>
          <w:sz w:val="28"/>
          <w:szCs w:val="28"/>
          <w:lang w:val="de-DE" w:bidi="ar-EG"/>
        </w:rPr>
        <w:t>Jahrhundert)</w:t>
      </w:r>
      <w:r w:rsidRPr="00201CA3"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 xml:space="preserve"> </w:t>
      </w:r>
    </w:p>
    <w:p w:rsidR="00201CA3" w:rsidRDefault="00201CA3" w:rsidP="00201CA3">
      <w:pPr>
        <w:widowControl w:val="0"/>
        <w:bidi w:val="0"/>
        <w:adjustRightInd w:val="0"/>
        <w:spacing w:after="0" w:line="600" w:lineRule="auto"/>
        <w:jc w:val="lowKashida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de-DE" w:bidi="ar-EG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 xml:space="preserve">Das Ende des </w:t>
      </w:r>
      <w:r w:rsidRPr="008E5143">
        <w:rPr>
          <w:rFonts w:ascii="Times New Roman" w:eastAsia="Times New Roman" w:hAnsi="Times New Roman" w:cs="Times New Roman"/>
          <w:i/>
          <w:iCs/>
          <w:sz w:val="28"/>
          <w:szCs w:val="28"/>
          <w:lang w:val="de-DE" w:bidi="ar-EG"/>
        </w:rPr>
        <w:t>Mittelalters</w:t>
      </w:r>
      <w:r>
        <w:rPr>
          <w:rFonts w:ascii="Times New Roman" w:eastAsia="Times New Roman" w:hAnsi="Times New Roman" w:cs="Times New Roman"/>
          <w:sz w:val="28"/>
          <w:szCs w:val="28"/>
          <w:lang w:val="de-DE" w:bidi="ar-EG"/>
        </w:rPr>
        <w:t xml:space="preserve"> kennzeichnet sich also durch folgende Erscheinungen:</w:t>
      </w:r>
    </w:p>
    <w:p w:rsidR="00201CA3" w:rsidRDefault="00201CA3" w:rsidP="00201CA3">
      <w:pPr>
        <w:widowControl w:val="0"/>
        <w:bidi w:val="0"/>
        <w:adjustRightInd w:val="0"/>
        <w:spacing w:after="0" w:line="600" w:lineRule="auto"/>
        <w:jc w:val="lowKashida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de-DE"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de-DE" w:bidi="ar-EG"/>
        </w:rPr>
        <w:t xml:space="preserve">1. </w:t>
      </w:r>
      <w:r w:rsidRPr="00201C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de-DE" w:bidi="ar-EG"/>
        </w:rPr>
        <w:t xml:space="preserve">Den Verfall des </w:t>
      </w:r>
      <w:r w:rsidRPr="00201C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de-DE" w:bidi="ar-EG"/>
        </w:rPr>
        <w:t>Rittertums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de-DE" w:bidi="ar-EG"/>
        </w:rPr>
        <w:t>,</w:t>
      </w:r>
    </w:p>
    <w:p w:rsidR="00201CA3" w:rsidRPr="00A00EFC" w:rsidRDefault="00201CA3" w:rsidP="00201CA3">
      <w:pPr>
        <w:widowControl w:val="0"/>
        <w:bidi w:val="0"/>
        <w:adjustRightInd w:val="0"/>
        <w:spacing w:after="0" w:line="600" w:lineRule="auto"/>
        <w:jc w:val="lowKashida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de-DE" w:bidi="ar-EG"/>
        </w:rPr>
      </w:pPr>
      <w:r w:rsidRPr="00A00E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de-DE" w:bidi="ar-EG"/>
        </w:rPr>
        <w:t>2. Den wirtschaftlichen Aufstieg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de-DE" w:bidi="ar-EG"/>
        </w:rPr>
        <w:t>,</w:t>
      </w:r>
    </w:p>
    <w:p w:rsidR="00201CA3" w:rsidRDefault="00201CA3" w:rsidP="00201CA3">
      <w:pPr>
        <w:widowControl w:val="0"/>
        <w:bidi w:val="0"/>
        <w:adjustRightInd w:val="0"/>
        <w:spacing w:after="0" w:line="600" w:lineRule="auto"/>
        <w:jc w:val="lowKashida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de-DE"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de-DE" w:bidi="ar-EG"/>
        </w:rPr>
        <w:t>3. Das Aufkommen neuer geistigen Strömungen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 w:bidi="ar-EG"/>
        </w:rPr>
        <w:t>,</w:t>
      </w:r>
    </w:p>
    <w:p w:rsidR="00201CA3" w:rsidRDefault="00201CA3" w:rsidP="00201CA3">
      <w:pPr>
        <w:widowControl w:val="0"/>
        <w:bidi w:val="0"/>
        <w:adjustRightInd w:val="0"/>
        <w:spacing w:after="0" w:line="600" w:lineRule="auto"/>
        <w:jc w:val="lowKashida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de-DE"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de-DE" w:bidi="ar-EG"/>
        </w:rPr>
        <w:t>4. Den Wandel der deutschen Sprache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de-DE" w:bidi="ar-EG"/>
        </w:rPr>
        <w:t>...</w:t>
      </w:r>
    </w:p>
    <w:p w:rsidR="00FB429C" w:rsidRDefault="00FB429C" w:rsidP="00FB429C">
      <w:pPr>
        <w:pStyle w:val="a3"/>
        <w:widowControl w:val="0"/>
        <w:bidi w:val="0"/>
        <w:adjustRightInd w:val="0"/>
        <w:spacing w:after="0" w:line="60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de-DE" w:bidi="ar-EG"/>
        </w:rPr>
      </w:pPr>
    </w:p>
    <w:p w:rsidR="00195BA4" w:rsidRPr="00E60795" w:rsidRDefault="00195BA4" w:rsidP="00195BA4">
      <w:pPr>
        <w:widowControl w:val="0"/>
        <w:bidi w:val="0"/>
        <w:adjustRightInd w:val="0"/>
        <w:spacing w:after="0" w:line="480" w:lineRule="auto"/>
        <w:jc w:val="mediumKashida"/>
        <w:textAlignment w:val="baseline"/>
        <w:rPr>
          <w:sz w:val="28"/>
          <w:szCs w:val="28"/>
          <w:lang w:val="de-DE" w:bidi="ar-EG"/>
        </w:rPr>
      </w:pPr>
    </w:p>
    <w:sectPr w:rsidR="00195BA4" w:rsidRPr="00E60795" w:rsidSect="00223F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54FE"/>
    <w:multiLevelType w:val="hybridMultilevel"/>
    <w:tmpl w:val="B22EFF2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C2D1213"/>
    <w:multiLevelType w:val="hybridMultilevel"/>
    <w:tmpl w:val="0658B8DA"/>
    <w:lvl w:ilvl="0" w:tplc="FD7ADBDC">
      <w:start w:val="1"/>
      <w:numFmt w:val="decimal"/>
      <w:lvlText w:val="%1."/>
      <w:lvlJc w:val="left"/>
      <w:pPr>
        <w:ind w:left="435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0B625F1"/>
    <w:multiLevelType w:val="hybridMultilevel"/>
    <w:tmpl w:val="40767C62"/>
    <w:lvl w:ilvl="0" w:tplc="63A295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87A5F"/>
    <w:multiLevelType w:val="hybridMultilevel"/>
    <w:tmpl w:val="3EB40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15963"/>
    <w:multiLevelType w:val="hybridMultilevel"/>
    <w:tmpl w:val="7F44C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D62DA"/>
    <w:multiLevelType w:val="hybridMultilevel"/>
    <w:tmpl w:val="1C24E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82241"/>
    <w:multiLevelType w:val="hybridMultilevel"/>
    <w:tmpl w:val="B9FC9C2C"/>
    <w:lvl w:ilvl="0" w:tplc="C43CEB9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42FF6"/>
    <w:multiLevelType w:val="hybridMultilevel"/>
    <w:tmpl w:val="4E64C1E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3976310"/>
    <w:multiLevelType w:val="hybridMultilevel"/>
    <w:tmpl w:val="2BD01148"/>
    <w:lvl w:ilvl="0" w:tplc="6974F24C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7F941A7F"/>
    <w:multiLevelType w:val="hybridMultilevel"/>
    <w:tmpl w:val="33886AAE"/>
    <w:lvl w:ilvl="0" w:tplc="5AEC7CB8">
      <w:start w:val="1"/>
      <w:numFmt w:val="upperLetter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B5"/>
    <w:rsid w:val="00195BA4"/>
    <w:rsid w:val="00201CA3"/>
    <w:rsid w:val="00223F6E"/>
    <w:rsid w:val="003518E9"/>
    <w:rsid w:val="00384AF7"/>
    <w:rsid w:val="00507B8F"/>
    <w:rsid w:val="00673CB5"/>
    <w:rsid w:val="008D7763"/>
    <w:rsid w:val="00AF5F2B"/>
    <w:rsid w:val="00E60795"/>
    <w:rsid w:val="00FB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lles-koepfchen.de/artikel/313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ASD</cp:lastModifiedBy>
  <cp:revision>2</cp:revision>
  <dcterms:created xsi:type="dcterms:W3CDTF">2020-03-31T12:38:00Z</dcterms:created>
  <dcterms:modified xsi:type="dcterms:W3CDTF">2020-03-31T12:38:00Z</dcterms:modified>
</cp:coreProperties>
</file>